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03" w:type="dxa"/>
        <w:jc w:val="center"/>
        <w:tblInd w:w="0" w:type="dxa"/>
        <w:tblLayout w:type="fixed"/>
        <w:tblCellMar>
          <w:top w:w="80" w:type="dxa"/>
          <w:left w:w="80" w:type="dxa"/>
          <w:bottom w:w="80" w:type="dxa"/>
          <w:right w:w="80" w:type="dxa"/>
        </w:tblCellMar>
        <w:tblLook w:firstRow="1" w:noVBand="1" w:lastRow="0" w:firstColumn="1" w:lastColumn="0" w:noHBand="0" w:val="04a0"/>
      </w:tblPr>
      <w:tblGrid>
        <w:gridCol w:w="10403"/>
      </w:tblGrid>
      <w:tr>
        <w:trPr>
          <w:trHeight w:val="1624" w:hRule="atLeast"/>
        </w:trPr>
        <w:tc>
          <w:tcPr>
            <w:tcW w:w="10403" w:type="dxa"/>
            <w:tcBorders>
              <w:top w:val="single" w:sz="8" w:space="0" w:color="000000"/>
              <w:bottom w:val="single" w:sz="8" w:space="0" w:color="000000"/>
            </w:tcBorders>
          </w:tcPr>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drawing>
                <wp:anchor behindDoc="0" distT="0" distB="0" distL="0" distR="0" simplePos="0" locked="0" layoutInCell="1" allowOverlap="1" relativeHeight="2">
                  <wp:simplePos x="0" y="0"/>
                  <wp:positionH relativeFrom="column">
                    <wp:posOffset>2952115</wp:posOffset>
                  </wp:positionH>
                  <wp:positionV relativeFrom="paragraph">
                    <wp:posOffset>-161925</wp:posOffset>
                  </wp:positionV>
                  <wp:extent cx="600710" cy="52578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00710" cy="525780"/>
                          </a:xfrm>
                          <a:prstGeom prst="rect">
                            <a:avLst/>
                          </a:prstGeom>
                        </pic:spPr>
                      </pic:pic>
                    </a:graphicData>
                  </a:graphic>
                </wp:anchor>
              </w:drawing>
            </w:r>
          </w:p>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t>Clerk: Erica Williams</w:t>
            </w:r>
          </w:p>
          <w:p>
            <w:pPr>
              <w:pStyle w:val="BodyA"/>
              <w:widowControl w:val="false"/>
              <w:spacing w:lineRule="auto" w:line="240" w:before="0" w:after="0"/>
              <w:jc w:val="center"/>
              <w:rPr/>
            </w:pPr>
            <w:r>
              <w:rPr>
                <w:sz w:val="18"/>
                <w:szCs w:val="18"/>
                <w:lang w:val="en-GB"/>
              </w:rPr>
              <w:t xml:space="preserve">E-mail: </w:t>
            </w:r>
            <w:hyperlink r:id="rId3">
              <w:r>
                <w:rPr>
                  <w:rStyle w:val="InternetLink"/>
                  <w:sz w:val="18"/>
                  <w:szCs w:val="18"/>
                  <w:lang w:val="en-GB"/>
                </w:rPr>
                <w:t>langleyclerk@googlemail.com</w:t>
              </w:r>
            </w:hyperlink>
          </w:p>
          <w:p>
            <w:pPr>
              <w:pStyle w:val="BodyA"/>
              <w:widowControl w:val="false"/>
              <w:spacing w:lineRule="auto" w:line="240" w:before="0" w:after="0"/>
              <w:jc w:val="center"/>
              <w:rPr>
                <w:sz w:val="18"/>
                <w:szCs w:val="18"/>
                <w:lang w:val="en-GB"/>
              </w:rPr>
            </w:pPr>
            <w:r>
              <w:rPr>
                <w:sz w:val="18"/>
                <w:szCs w:val="18"/>
                <w:lang w:val="en-GB"/>
              </w:rPr>
              <w:t>13 Princes Close, Balsham, Cambridgeshire CB21 4EE</w:t>
            </w:r>
          </w:p>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t>A MEETING OF LANGLEY PARISH COUNCIL</w:t>
            </w:r>
          </w:p>
          <w:p>
            <w:pPr>
              <w:pStyle w:val="BodyA"/>
              <w:widowControl w:val="false"/>
              <w:spacing w:lineRule="auto" w:line="240" w:before="0" w:after="0"/>
              <w:jc w:val="center"/>
              <w:rPr>
                <w:sz w:val="18"/>
                <w:szCs w:val="18"/>
                <w:lang w:val="en-GB"/>
              </w:rPr>
            </w:pPr>
            <w:r>
              <w:rPr>
                <w:sz w:val="18"/>
                <w:szCs w:val="18"/>
                <w:lang w:val="en-GB"/>
              </w:rPr>
              <w:t>HELD AT LANGLEY COMMUNITY CENTRE ON</w:t>
            </w:r>
          </w:p>
          <w:p>
            <w:pPr>
              <w:pStyle w:val="BodyA"/>
              <w:widowControl w:val="false"/>
              <w:spacing w:lineRule="auto" w:line="240" w:before="0" w:after="0"/>
              <w:jc w:val="center"/>
              <w:rPr>
                <w:b/>
                <w:b/>
                <w:bCs/>
                <w:sz w:val="18"/>
                <w:szCs w:val="18"/>
                <w:lang w:val="en-GB"/>
              </w:rPr>
            </w:pPr>
            <w:r>
              <w:rPr>
                <w:b/>
                <w:bCs/>
                <w:sz w:val="18"/>
                <w:szCs w:val="18"/>
                <w:lang w:val="en-GB"/>
              </w:rPr>
              <w:t xml:space="preserve">MONDAY </w:t>
            </w:r>
            <w:r>
              <w:rPr>
                <w:b/>
                <w:bCs/>
                <w:sz w:val="18"/>
                <w:szCs w:val="18"/>
                <w:lang w:val="en-GB"/>
              </w:rPr>
              <w:t>12</w:t>
            </w:r>
            <w:r>
              <w:rPr>
                <w:b/>
                <w:bCs/>
                <w:sz w:val="18"/>
                <w:szCs w:val="18"/>
                <w:vertAlign w:val="superscript"/>
                <w:lang w:val="en-GB"/>
              </w:rPr>
              <w:t>th</w:t>
            </w:r>
            <w:r>
              <w:rPr>
                <w:b/>
                <w:bCs/>
                <w:sz w:val="18"/>
                <w:szCs w:val="18"/>
                <w:lang w:val="en-GB"/>
              </w:rPr>
              <w:t xml:space="preserve"> January 2026</w:t>
            </w:r>
            <w:r>
              <w:rPr>
                <w:b/>
                <w:bCs/>
                <w:sz w:val="18"/>
                <w:szCs w:val="18"/>
                <w:lang w:val="en-GB"/>
              </w:rPr>
              <w:t xml:space="preserve"> at 8.00pm</w:t>
            </w:r>
          </w:p>
        </w:tc>
      </w:tr>
    </w:tbl>
    <w:p>
      <w:pPr>
        <w:pStyle w:val="BodyBAA"/>
        <w:widowControl w:val="false"/>
        <w:jc w:val="center"/>
        <w:rPr>
          <w:rFonts w:ascii="Trebuchet MS" w:hAnsi="Trebuchet MS"/>
          <w:b/>
          <w:b/>
          <w:bCs/>
          <w:sz w:val="18"/>
          <w:szCs w:val="18"/>
          <w:lang w:val="en-GB"/>
        </w:rPr>
      </w:pPr>
      <w:r>
        <w:rPr>
          <w:rFonts w:ascii="Trebuchet MS" w:hAnsi="Trebuchet MS"/>
          <w:b/>
          <w:bCs/>
          <w:sz w:val="18"/>
          <w:szCs w:val="18"/>
          <w:lang w:val="en-GB"/>
        </w:rPr>
      </w:r>
    </w:p>
    <w:p>
      <w:pPr>
        <w:pStyle w:val="BodyBAA"/>
        <w:widowControl w:val="false"/>
        <w:jc w:val="center"/>
        <w:rPr>
          <w:lang w:val="en-GB"/>
        </w:rPr>
      </w:pPr>
      <w:r>
        <w:rPr>
          <w:rFonts w:ascii="Trebuchet MS" w:hAnsi="Trebuchet MS"/>
          <w:b/>
          <w:bCs/>
          <w:sz w:val="18"/>
          <w:szCs w:val="18"/>
          <w:lang w:val="en-GB"/>
        </w:rPr>
        <w:t>MINUTES</w:t>
      </w:r>
    </w:p>
    <w:p>
      <w:pPr>
        <w:pStyle w:val="BodyA"/>
        <w:spacing w:before="0" w:after="0"/>
        <w:jc w:val="both"/>
        <w:rPr>
          <w:lang w:val="en-GB"/>
        </w:rPr>
      </w:pPr>
      <w:r>
        <w:rPr>
          <w:b/>
          <w:bCs/>
          <w:sz w:val="18"/>
          <w:szCs w:val="18"/>
          <w:lang w:val="en-GB"/>
        </w:rPr>
        <w:t>Attended:</w:t>
      </w:r>
      <w:r>
        <w:rPr>
          <w:sz w:val="18"/>
          <w:szCs w:val="18"/>
          <w:lang w:val="en-GB"/>
        </w:rPr>
        <w:t xml:space="preserve"> Cllr Elkington (Chair), Cllr North (Vice-Chair), Cllr Smith, Cllr Clark, Cllr George, Cllr Anderson, Cllr Oliver arrived at 8.40pm</w:t>
      </w:r>
    </w:p>
    <w:p>
      <w:pPr>
        <w:pStyle w:val="BodyA"/>
        <w:spacing w:before="0" w:after="0"/>
        <w:jc w:val="both"/>
        <w:rPr>
          <w:lang w:val="en-GB"/>
        </w:rPr>
      </w:pPr>
      <w:r>
        <w:rPr>
          <w:b/>
          <w:bCs/>
          <w:sz w:val="18"/>
          <w:szCs w:val="18"/>
          <w:lang w:val="en-GB"/>
        </w:rPr>
        <w:t xml:space="preserve">Minutes:   </w:t>
      </w:r>
      <w:r>
        <w:rPr>
          <w:sz w:val="18"/>
          <w:szCs w:val="18"/>
          <w:lang w:val="en-GB"/>
        </w:rPr>
        <w:t xml:space="preserve">Clerk </w:t>
      </w:r>
    </w:p>
    <w:p>
      <w:pPr>
        <w:pStyle w:val="BodyA"/>
        <w:spacing w:before="0" w:after="0"/>
        <w:jc w:val="both"/>
        <w:rPr>
          <w:sz w:val="18"/>
          <w:szCs w:val="18"/>
          <w:lang w:val="en-GB"/>
        </w:rPr>
      </w:pPr>
      <w:r>
        <w:rPr>
          <w:sz w:val="18"/>
          <w:szCs w:val="18"/>
          <w:lang w:val="en-GB"/>
        </w:rPr>
      </w:r>
    </w:p>
    <w:p>
      <w:pPr>
        <w:pStyle w:val="BodyA"/>
        <w:spacing w:before="0" w:after="0"/>
        <w:jc w:val="both"/>
        <w:rPr>
          <w:lang w:val="en-GB"/>
        </w:rPr>
      </w:pPr>
      <w:r>
        <w:rPr>
          <w:b/>
          <w:bCs/>
          <w:sz w:val="18"/>
          <w:szCs w:val="18"/>
          <w:lang w:val="en-GB"/>
        </w:rPr>
        <w:t>1.</w:t>
      </w:r>
      <w:r>
        <w:rPr>
          <w:sz w:val="18"/>
          <w:szCs w:val="18"/>
          <w:lang w:val="en-GB"/>
        </w:rPr>
        <w:tab/>
      </w:r>
      <w:r>
        <w:rPr>
          <w:b/>
          <w:bCs/>
          <w:sz w:val="18"/>
          <w:szCs w:val="18"/>
          <w:u w:val="single"/>
          <w:lang w:val="en-GB"/>
        </w:rPr>
        <w:t>APOLOGIES FOR ABSENCE</w:t>
      </w:r>
    </w:p>
    <w:p>
      <w:pPr>
        <w:pStyle w:val="BodyA"/>
        <w:spacing w:before="0" w:after="0"/>
        <w:jc w:val="both"/>
        <w:rPr/>
      </w:pPr>
      <w:r>
        <w:rPr/>
        <w:tab/>
      </w:r>
      <w:r>
        <w:rPr>
          <w:sz w:val="18"/>
          <w:szCs w:val="18"/>
        </w:rPr>
        <w:t xml:space="preserve">Cllr Barnes. </w:t>
      </w:r>
    </w:p>
    <w:p>
      <w:pPr>
        <w:pStyle w:val="BodyA"/>
        <w:spacing w:before="0" w:after="0"/>
        <w:jc w:val="both"/>
        <w:rPr>
          <w:b/>
          <w:b/>
          <w:bCs/>
        </w:rPr>
      </w:pPr>
      <w:r>
        <w:rPr>
          <w:b/>
          <w:bCs/>
        </w:rPr>
        <w:tab/>
      </w:r>
      <w:r>
        <w:rPr>
          <w:b/>
          <w:bCs/>
          <w:sz w:val="18"/>
          <w:szCs w:val="18"/>
          <w:lang w:val="en-GB"/>
        </w:rPr>
        <w:tab/>
      </w:r>
    </w:p>
    <w:p>
      <w:pPr>
        <w:pStyle w:val="BodyA"/>
        <w:spacing w:before="0" w:after="0"/>
        <w:jc w:val="both"/>
        <w:rPr>
          <w:lang w:val="en-GB"/>
        </w:rPr>
      </w:pPr>
      <w:r>
        <w:rPr>
          <w:b/>
          <w:bCs/>
          <w:sz w:val="18"/>
          <w:szCs w:val="18"/>
          <w:lang w:val="en-GB"/>
        </w:rPr>
        <w:t>2.</w:t>
        <w:tab/>
      </w:r>
      <w:r>
        <w:rPr>
          <w:b/>
          <w:bCs/>
          <w:sz w:val="18"/>
          <w:szCs w:val="18"/>
          <w:u w:val="single"/>
          <w:lang w:val="en-GB"/>
        </w:rPr>
        <w:t>DECLARATION OF INTERESTS</w:t>
        <w:tab/>
      </w:r>
    </w:p>
    <w:p>
      <w:pPr>
        <w:pStyle w:val="BodyA"/>
        <w:spacing w:before="0" w:after="0"/>
        <w:jc w:val="both"/>
        <w:rPr>
          <w:lang w:val="en-GB"/>
        </w:rPr>
      </w:pPr>
      <w:r>
        <w:rPr>
          <w:b/>
          <w:bCs/>
          <w:sz w:val="18"/>
          <w:szCs w:val="18"/>
          <w:lang w:val="en-GB"/>
        </w:rPr>
        <w:tab/>
      </w:r>
      <w:r>
        <w:rPr>
          <w:sz w:val="18"/>
          <w:szCs w:val="18"/>
          <w:lang w:val="en-GB"/>
        </w:rPr>
        <w:t>It was proposed and agreed by all that Langley Parish Council is the registered owner of the village green and Councillors declare general</w:t>
      </w:r>
    </w:p>
    <w:p>
      <w:pPr>
        <w:pStyle w:val="BodyA"/>
        <w:spacing w:before="0" w:after="0"/>
        <w:ind w:firstLine="720"/>
        <w:jc w:val="both"/>
        <w:rPr>
          <w:lang w:val="en-GB"/>
        </w:rPr>
      </w:pPr>
      <w:r>
        <w:rPr>
          <w:sz w:val="18"/>
          <w:szCs w:val="18"/>
          <w:lang w:val="en-GB"/>
        </w:rPr>
        <w:t>interests in all agenda items relating to the village green. Any other interests would be declared in the usual way.</w:t>
      </w:r>
    </w:p>
    <w:p>
      <w:pPr>
        <w:pStyle w:val="BodyA"/>
        <w:spacing w:before="0" w:after="0"/>
        <w:jc w:val="both"/>
        <w:rPr>
          <w:lang w:val="en-GB"/>
        </w:rPr>
      </w:pPr>
      <w:r>
        <w:rPr>
          <w:lang w:val="en-GB"/>
        </w:rPr>
      </w:r>
    </w:p>
    <w:p>
      <w:pPr>
        <w:pStyle w:val="BodyA"/>
        <w:spacing w:before="0" w:after="0"/>
        <w:jc w:val="both"/>
        <w:rPr>
          <w:lang w:val="en-GB"/>
        </w:rPr>
      </w:pPr>
      <w:r>
        <w:rPr>
          <w:b/>
          <w:bCs/>
          <w:sz w:val="18"/>
          <w:szCs w:val="18"/>
          <w:lang w:val="en-GB"/>
        </w:rPr>
        <w:t>3.</w:t>
      </w:r>
      <w:r>
        <w:rPr>
          <w:b/>
          <w:sz w:val="18"/>
          <w:szCs w:val="18"/>
          <w:lang w:val="en-GB"/>
        </w:rPr>
        <w:tab/>
      </w:r>
      <w:r>
        <w:rPr>
          <w:b/>
          <w:bCs/>
          <w:sz w:val="18"/>
          <w:szCs w:val="18"/>
          <w:u w:val="single"/>
          <w:lang w:val="en-GB"/>
        </w:rPr>
        <w:t>PUBLIC PARTICIPATION SESSION WITH RESPECT TO ITEMS ON THE AGENDA AND OTHER MATTERS THAT ARE OF MUTUAL INTEREST</w:t>
      </w:r>
    </w:p>
    <w:p>
      <w:pPr>
        <w:pStyle w:val="BodyA"/>
        <w:spacing w:before="0" w:after="0"/>
        <w:ind w:left="720" w:hanging="720"/>
        <w:jc w:val="both"/>
        <w:rPr>
          <w:sz w:val="18"/>
          <w:szCs w:val="18"/>
          <w:lang w:val="en-GB"/>
        </w:rPr>
      </w:pPr>
      <w:r>
        <w:rPr>
          <w:sz w:val="18"/>
          <w:szCs w:val="18"/>
          <w:lang w:val="en-GB"/>
        </w:rPr>
        <w:t>3.1</w:t>
        <w:tab/>
      </w:r>
      <w:r>
        <w:rPr>
          <w:rFonts w:eastAsia="Calibri" w:cs="Calibri"/>
          <w:color w:val="000000"/>
          <w:kern w:val="2"/>
          <w:sz w:val="18"/>
          <w:szCs w:val="18"/>
          <w:u w:val="none" w:color="000000"/>
          <w:lang w:val="en-GB" w:eastAsia="en-GB" w:bidi="ar-SA"/>
        </w:rPr>
        <w:t xml:space="preserve">One member of the public attended. </w:t>
      </w:r>
      <w:r>
        <w:rPr>
          <w:sz w:val="18"/>
          <w:szCs w:val="18"/>
          <w:lang w:val="en-GB"/>
        </w:rPr>
        <w:t xml:space="preserve"> </w:t>
      </w:r>
    </w:p>
    <w:p>
      <w:pPr>
        <w:pStyle w:val="BodyA"/>
        <w:spacing w:before="0" w:after="0"/>
        <w:ind w:left="720" w:hanging="720"/>
        <w:jc w:val="both"/>
        <w:rPr>
          <w:lang w:val="en-GB"/>
        </w:rPr>
      </w:pPr>
      <w:r>
        <w:rPr>
          <w:lang w:val="en-GB"/>
        </w:rPr>
      </w:r>
    </w:p>
    <w:p>
      <w:pPr>
        <w:pStyle w:val="BodyA"/>
        <w:spacing w:before="0" w:after="0"/>
        <w:ind w:left="720" w:hanging="720"/>
        <w:jc w:val="both"/>
        <w:rPr>
          <w:lang w:val="en-GB"/>
        </w:rPr>
      </w:pPr>
      <w:r>
        <w:rPr>
          <w:b/>
          <w:bCs/>
          <w:sz w:val="18"/>
          <w:szCs w:val="18"/>
          <w:lang w:val="en-GB"/>
        </w:rPr>
        <w:t>4.</w:t>
      </w:r>
      <w:r>
        <w:rPr>
          <w:sz w:val="18"/>
          <w:szCs w:val="18"/>
          <w:lang w:val="en-GB"/>
        </w:rPr>
        <w:tab/>
      </w:r>
      <w:r>
        <w:rPr>
          <w:b/>
          <w:bCs/>
          <w:sz w:val="18"/>
          <w:szCs w:val="18"/>
          <w:u w:val="single"/>
          <w:lang w:val="en-GB"/>
        </w:rPr>
        <w:t>MINUTES OF THE LAST MEETING</w:t>
      </w:r>
    </w:p>
    <w:p>
      <w:pPr>
        <w:pStyle w:val="BodyA"/>
        <w:spacing w:before="0" w:after="0"/>
        <w:ind w:left="720" w:hanging="720"/>
        <w:jc w:val="both"/>
        <w:rPr>
          <w:lang w:val="en-GB"/>
        </w:rPr>
      </w:pPr>
      <w:r>
        <w:rPr>
          <w:sz w:val="18"/>
          <w:szCs w:val="18"/>
          <w:lang w:val="en-GB"/>
        </w:rPr>
        <w:t>4.1</w:t>
        <w:tab/>
        <w:t xml:space="preserve">Councillors were asked to review the Minutes of the Parish Council meeting held on Monday </w:t>
      </w:r>
      <w:r>
        <w:rPr>
          <w:sz w:val="18"/>
          <w:szCs w:val="18"/>
          <w:lang w:val="en-GB"/>
        </w:rPr>
        <w:t>10</w:t>
      </w:r>
      <w:r>
        <w:rPr>
          <w:sz w:val="18"/>
          <w:szCs w:val="18"/>
          <w:vertAlign w:val="superscript"/>
          <w:lang w:val="en-GB"/>
        </w:rPr>
        <w:t>th</w:t>
      </w:r>
      <w:r>
        <w:rPr>
          <w:sz w:val="18"/>
          <w:szCs w:val="18"/>
          <w:lang w:val="en-GB"/>
        </w:rPr>
        <w:t xml:space="preserve"> November</w:t>
      </w:r>
      <w:r>
        <w:rPr>
          <w:sz w:val="18"/>
          <w:szCs w:val="18"/>
          <w:lang w:val="en-GB"/>
        </w:rPr>
        <w:t>. All agreed and Chair signed them off.</w:t>
      </w:r>
    </w:p>
    <w:p>
      <w:pPr>
        <w:pStyle w:val="BodyA"/>
        <w:spacing w:before="0" w:after="0"/>
        <w:ind w:left="720" w:hanging="720"/>
        <w:jc w:val="both"/>
        <w:rPr>
          <w:lang w:val="en-GB"/>
        </w:rPr>
      </w:pPr>
      <w:r>
        <w:rPr>
          <w:lang w:val="en-GB"/>
        </w:rPr>
      </w:r>
    </w:p>
    <w:p>
      <w:pPr>
        <w:pStyle w:val="BodyA"/>
        <w:spacing w:before="0" w:after="0"/>
        <w:jc w:val="both"/>
        <w:rPr>
          <w:lang w:val="en-GB"/>
        </w:rPr>
      </w:pPr>
      <w:r>
        <w:rPr>
          <w:b/>
          <w:bCs/>
          <w:sz w:val="18"/>
          <w:szCs w:val="18"/>
          <w:lang w:val="en-GB"/>
        </w:rPr>
        <w:t>5.</w:t>
      </w:r>
      <w:r>
        <w:rPr>
          <w:sz w:val="18"/>
          <w:szCs w:val="18"/>
          <w:lang w:val="en-GB"/>
        </w:rPr>
        <w:tab/>
      </w:r>
      <w:r>
        <w:rPr>
          <w:b/>
          <w:bCs/>
          <w:sz w:val="18"/>
          <w:szCs w:val="18"/>
          <w:u w:val="single"/>
          <w:lang w:val="en-GB"/>
        </w:rPr>
        <w:t xml:space="preserve">FINANCIAL CLARIFICATION </w:t>
      </w:r>
    </w:p>
    <w:p>
      <w:pPr>
        <w:pStyle w:val="BodyA"/>
        <w:spacing w:before="0" w:after="0"/>
        <w:ind w:left="720" w:hanging="720"/>
        <w:jc w:val="both"/>
        <w:rPr>
          <w:lang w:val="en-GB"/>
        </w:rPr>
      </w:pPr>
      <w:r>
        <w:rPr>
          <w:sz w:val="18"/>
          <w:szCs w:val="18"/>
          <w:lang w:val="en-GB"/>
        </w:rPr>
        <w:t>5.1</w:t>
        <w:tab/>
      </w:r>
      <w:r>
        <w:rPr>
          <w:b/>
          <w:bCs/>
          <w:iCs/>
          <w:color w:val="auto"/>
          <w:sz w:val="18"/>
          <w:szCs w:val="18"/>
          <w:u w:val="single"/>
          <w:lang w:val="en-GB"/>
        </w:rPr>
        <w:t>Financial Report</w:t>
      </w:r>
      <w:r>
        <w:rPr>
          <w:i/>
          <w:iCs/>
          <w:color w:val="auto"/>
          <w:sz w:val="18"/>
          <w:szCs w:val="18"/>
          <w:u w:val="single"/>
          <w:lang w:val="en-GB"/>
        </w:rPr>
        <w:t xml:space="preserve"> </w:t>
      </w:r>
      <w:r>
        <w:rPr>
          <w:i/>
          <w:iCs/>
          <w:color w:val="auto"/>
          <w:sz w:val="18"/>
          <w:szCs w:val="18"/>
          <w:lang w:val="en-GB"/>
        </w:rPr>
        <w:t xml:space="preserve">– </w:t>
      </w:r>
      <w:r>
        <w:rPr>
          <w:i w:val="false"/>
          <w:iCs w:val="false"/>
          <w:color w:val="000000"/>
          <w:sz w:val="18"/>
          <w:szCs w:val="18"/>
          <w:lang w:val="en-GB"/>
        </w:rPr>
        <w:t xml:space="preserve">Bank reconciliation as at </w:t>
      </w:r>
      <w:r>
        <w:rPr>
          <w:rFonts w:eastAsia="Calibri" w:cs="Calibri"/>
          <w:i w:val="false"/>
          <w:iCs w:val="false"/>
          <w:color w:val="000000"/>
          <w:kern w:val="0"/>
          <w:sz w:val="18"/>
          <w:szCs w:val="18"/>
          <w:u w:val="none" w:color="000000"/>
          <w:lang w:val="en-US" w:eastAsia="en-GB" w:bidi="ar-SA"/>
        </w:rPr>
        <w:t>31</w:t>
      </w:r>
      <w:r>
        <w:rPr>
          <w:rFonts w:eastAsia="Calibri" w:cs="Calibri"/>
          <w:i w:val="false"/>
          <w:iCs w:val="false"/>
          <w:color w:val="000000"/>
          <w:kern w:val="0"/>
          <w:sz w:val="18"/>
          <w:szCs w:val="18"/>
          <w:u w:val="none" w:color="000000"/>
          <w:vertAlign w:val="superscript"/>
          <w:lang w:val="en-US" w:eastAsia="en-GB" w:bidi="ar-SA"/>
        </w:rPr>
        <w:t>st</w:t>
      </w:r>
      <w:r>
        <w:rPr>
          <w:rFonts w:eastAsia="Calibri" w:cs="Calibri"/>
          <w:i w:val="false"/>
          <w:iCs w:val="false"/>
          <w:color w:val="000000"/>
          <w:kern w:val="0"/>
          <w:sz w:val="18"/>
          <w:szCs w:val="18"/>
          <w:u w:val="none" w:color="000000"/>
          <w:lang w:val="en-US" w:eastAsia="en-GB" w:bidi="ar-SA"/>
        </w:rPr>
        <w:t xml:space="preserve"> December</w:t>
      </w:r>
      <w:r>
        <w:rPr>
          <w:i w:val="false"/>
          <w:iCs w:val="false"/>
          <w:color w:val="000000"/>
          <w:sz w:val="18"/>
          <w:szCs w:val="18"/>
          <w:lang w:val="en-GB"/>
        </w:rPr>
        <w:t>, the current account balance was £12,631.75. PC unpresented payments, £</w:t>
      </w:r>
      <w:r>
        <w:rPr>
          <w:rFonts w:eastAsia="Calibri" w:cs="Calibri"/>
          <w:i w:val="false"/>
          <w:iCs w:val="false"/>
          <w:color w:val="000000"/>
          <w:kern w:val="0"/>
          <w:sz w:val="18"/>
          <w:szCs w:val="18"/>
          <w:u w:val="none" w:color="000000"/>
          <w:lang w:val="en-US" w:eastAsia="en-GB" w:bidi="ar-SA"/>
        </w:rPr>
        <w:t>596.34</w:t>
      </w:r>
      <w:r>
        <w:rPr>
          <w:i w:val="false"/>
          <w:iCs w:val="false"/>
          <w:color w:val="000000"/>
          <w:sz w:val="18"/>
          <w:szCs w:val="18"/>
          <w:lang w:val="en-GB"/>
        </w:rPr>
        <w:t xml:space="preserve"> resulting in a current account balance of £</w:t>
      </w:r>
      <w:r>
        <w:rPr>
          <w:rFonts w:eastAsia="Calibri" w:cs="Calibri"/>
          <w:i w:val="false"/>
          <w:iCs w:val="false"/>
          <w:color w:val="000000"/>
          <w:kern w:val="0"/>
          <w:sz w:val="18"/>
          <w:szCs w:val="18"/>
          <w:u w:val="none" w:color="000000"/>
          <w:lang w:val="en-US" w:eastAsia="en-GB" w:bidi="ar-SA"/>
        </w:rPr>
        <w:t>12,035.41</w:t>
      </w:r>
      <w:r>
        <w:rPr>
          <w:i w:val="false"/>
          <w:iCs w:val="false"/>
          <w:color w:val="000000"/>
          <w:sz w:val="18"/>
          <w:szCs w:val="18"/>
          <w:lang w:val="en-GB"/>
        </w:rPr>
        <w:t>. Broken down as follows: Playground H&amp;S funds £0.00, Ditches funds £1,670.00, Speed sign funds £</w:t>
      </w:r>
      <w:r>
        <w:rPr>
          <w:rFonts w:eastAsia="Calibri" w:cs="Calibri"/>
          <w:i w:val="false"/>
          <w:iCs w:val="false"/>
          <w:color w:val="000000"/>
          <w:kern w:val="0"/>
          <w:sz w:val="18"/>
          <w:szCs w:val="18"/>
          <w:u w:val="none" w:color="000000"/>
          <w:lang w:val="en-US" w:eastAsia="en-GB" w:bidi="ar-SA"/>
        </w:rPr>
        <w:t>0.00</w:t>
      </w:r>
      <w:r>
        <w:rPr>
          <w:i w:val="false"/>
          <w:iCs w:val="false"/>
          <w:color w:val="000000"/>
          <w:sz w:val="18"/>
          <w:szCs w:val="18"/>
          <w:lang w:val="en-GB"/>
        </w:rPr>
        <w:t>; PC funds £</w:t>
      </w:r>
      <w:r>
        <w:rPr>
          <w:rFonts w:eastAsia="Calibri" w:cs="Calibri"/>
          <w:i w:val="false"/>
          <w:iCs w:val="false"/>
          <w:color w:val="000000"/>
          <w:kern w:val="0"/>
          <w:sz w:val="18"/>
          <w:szCs w:val="18"/>
          <w:u w:val="none" w:color="000000"/>
          <w:lang w:val="en-US" w:eastAsia="en-GB" w:bidi="ar-SA"/>
        </w:rPr>
        <w:t>10,365.41</w:t>
      </w:r>
      <w:r>
        <w:rPr>
          <w:i w:val="false"/>
          <w:iCs w:val="false"/>
          <w:color w:val="000000"/>
          <w:sz w:val="18"/>
          <w:szCs w:val="18"/>
          <w:lang w:val="en-GB"/>
        </w:rPr>
        <w:t>. PC deposit account £10,839.97 (interest received of £59.41).</w:t>
      </w:r>
    </w:p>
    <w:p>
      <w:pPr>
        <w:pStyle w:val="BodyA"/>
        <w:spacing w:before="0" w:after="0"/>
        <w:ind w:left="720" w:hanging="720"/>
        <w:jc w:val="both"/>
        <w:rPr>
          <w:lang w:val="en-GB"/>
        </w:rPr>
      </w:pPr>
      <w:r>
        <w:rPr>
          <w:sz w:val="18"/>
          <w:szCs w:val="18"/>
          <w:lang w:val="en-GB"/>
        </w:rPr>
        <w:t>5.2</w:t>
        <w:tab/>
        <w:t>All Cllrs reviewed and agreed BACS run.</w:t>
      </w:r>
    </w:p>
    <w:p>
      <w:pPr>
        <w:pStyle w:val="BodyA"/>
        <w:spacing w:before="0" w:after="0"/>
        <w:ind w:left="720" w:hanging="720"/>
        <w:jc w:val="both"/>
        <w:rPr>
          <w:lang w:val="en-GB"/>
        </w:rPr>
      </w:pPr>
      <w:r>
        <w:rPr>
          <w:sz w:val="18"/>
          <w:szCs w:val="18"/>
          <w:lang w:val="en-GB"/>
        </w:rPr>
        <w:t>5.3</w:t>
        <w:tab/>
      </w:r>
      <w:r>
        <w:rPr>
          <w:rFonts w:eastAsia="Calibri" w:cs="Calibri"/>
          <w:color w:val="000000"/>
          <w:kern w:val="2"/>
          <w:sz w:val="18"/>
          <w:szCs w:val="18"/>
          <w:u w:val="none" w:color="000000"/>
          <w:lang w:val="en-GB" w:eastAsia="en-GB" w:bidi="ar-SA"/>
        </w:rPr>
        <w:t xml:space="preserve">Website construction on schedule and all documents have been sent to Aubergine. </w:t>
      </w:r>
    </w:p>
    <w:p>
      <w:pPr>
        <w:pStyle w:val="BodyA"/>
        <w:spacing w:before="0" w:after="0"/>
        <w:ind w:left="720" w:hanging="720"/>
        <w:jc w:val="both"/>
        <w:rPr>
          <w:lang w:val="en-GB"/>
        </w:rPr>
      </w:pPr>
      <w:r>
        <w:rPr>
          <w:sz w:val="18"/>
          <w:szCs w:val="18"/>
          <w:lang w:val="en-GB"/>
        </w:rPr>
        <w:t>5.4</w:t>
        <w:tab/>
      </w:r>
      <w:r>
        <w:rPr>
          <w:rFonts w:eastAsia="Calibri" w:cs="Calibri"/>
          <w:color w:val="000000"/>
          <w:kern w:val="2"/>
          <w:sz w:val="18"/>
          <w:szCs w:val="18"/>
          <w:u w:val="none" w:color="000000"/>
          <w:lang w:val="en-GB" w:eastAsia="en-GB" w:bidi="ar-SA"/>
        </w:rPr>
        <w:t xml:space="preserve">Clerk ran through proposed precept 2026/7 figures. Cllr Elkington proposed that the figures presented are submitted to UDC. All agreed. Clerk to action. </w:t>
      </w:r>
    </w:p>
    <w:p>
      <w:pPr>
        <w:pStyle w:val="BodyA"/>
        <w:spacing w:before="0" w:after="0"/>
        <w:ind w:left="720" w:hanging="720"/>
        <w:jc w:val="both"/>
        <w:rPr>
          <w:lang w:val="en-GB"/>
        </w:rPr>
      </w:pPr>
      <w:r>
        <w:rPr>
          <w:sz w:val="18"/>
          <w:szCs w:val="18"/>
          <w:lang w:val="en-GB"/>
        </w:rPr>
        <w:t>5.5</w:t>
        <w:tab/>
      </w:r>
      <w:r>
        <w:rPr>
          <w:rFonts w:eastAsia="Calibri" w:cs="Calibri"/>
          <w:color w:val="000000"/>
          <w:kern w:val="2"/>
          <w:sz w:val="18"/>
          <w:szCs w:val="18"/>
          <w:u w:val="none" w:color="000000"/>
          <w:lang w:val="en-GB" w:eastAsia="en-GB" w:bidi="ar-SA"/>
        </w:rPr>
        <w:t xml:space="preserve">Cllr George suggested that there be a PC representative at LCC&amp;ST meetings. Cllrs North, Smith and George happy to rotate. </w:t>
      </w:r>
    </w:p>
    <w:p>
      <w:pPr>
        <w:pStyle w:val="BodyA"/>
        <w:spacing w:before="0" w:after="0"/>
        <w:ind w:left="720" w:hanging="720"/>
        <w:jc w:val="both"/>
        <w:rPr>
          <w:lang w:val="en-GB"/>
        </w:rPr>
      </w:pPr>
      <w:r>
        <w:rPr>
          <w:sz w:val="18"/>
          <w:szCs w:val="18"/>
          <w:lang w:val="en-GB"/>
        </w:rPr>
        <w:t>5.6</w:t>
        <w:tab/>
      </w:r>
      <w:r>
        <w:rPr>
          <w:rFonts w:eastAsia="Calibri" w:cs="Calibri"/>
          <w:color w:val="000000"/>
          <w:kern w:val="2"/>
          <w:sz w:val="18"/>
          <w:szCs w:val="18"/>
          <w:u w:val="none" w:color="000000"/>
          <w:lang w:val="en-GB" w:eastAsia="en-GB" w:bidi="ar-SA"/>
        </w:rPr>
        <w:t xml:space="preserve">Email received from the Fete Committee asking the PC to investigate Martyn’s Law. Cllr North to speak to UDC to understand responsibilities. </w:t>
      </w:r>
    </w:p>
    <w:p>
      <w:pPr>
        <w:pStyle w:val="BodyA"/>
        <w:spacing w:before="0" w:after="0"/>
        <w:ind w:left="720" w:hanging="720"/>
        <w:jc w:val="both"/>
        <w:rPr>
          <w:lang w:val="en-GB"/>
        </w:rPr>
      </w:pPr>
      <w:r>
        <w:rPr>
          <w:lang w:val="en-GB"/>
        </w:rPr>
      </w:r>
    </w:p>
    <w:p>
      <w:pPr>
        <w:pStyle w:val="Normal"/>
        <w:ind w:left="720" w:hanging="720"/>
        <w:rPr>
          <w:lang w:val="en-GB"/>
        </w:rPr>
      </w:pPr>
      <w:r>
        <w:rPr>
          <w:rFonts w:cs="Calibri" w:ascii="Calibri" w:hAnsi="Calibri"/>
          <w:b/>
          <w:sz w:val="18"/>
          <w:szCs w:val="18"/>
          <w:lang w:val="en-GB"/>
        </w:rPr>
        <w:t>6.</w:t>
        <w:tab/>
      </w:r>
      <w:r>
        <w:rPr>
          <w:rFonts w:cs="Calibri" w:ascii="Calibri" w:hAnsi="Calibri"/>
          <w:b/>
          <w:sz w:val="18"/>
          <w:szCs w:val="18"/>
          <w:u w:val="single"/>
          <w:lang w:val="en-GB"/>
        </w:rPr>
        <w:t>PLANNING APPLICATIONS/PROPERTY</w:t>
      </w:r>
    </w:p>
    <w:p>
      <w:pPr>
        <w:pStyle w:val="BodyA"/>
        <w:spacing w:before="0" w:after="0"/>
        <w:ind w:left="720" w:hanging="720"/>
        <w:jc w:val="both"/>
        <w:rPr>
          <w:color w:val="auto"/>
          <w:kern w:val="0"/>
          <w:sz w:val="18"/>
          <w:szCs w:val="18"/>
        </w:rPr>
      </w:pPr>
      <w:r>
        <w:rPr>
          <w:color w:val="auto"/>
          <w:kern w:val="0"/>
          <w:sz w:val="18"/>
          <w:szCs w:val="18"/>
        </w:rPr>
        <w:t>6.1</w:t>
        <w:tab/>
      </w:r>
      <w:r>
        <w:rPr>
          <w:rFonts w:eastAsia="Calibri" w:cs="Calibri"/>
          <w:color w:val="auto"/>
          <w:kern w:val="0"/>
          <w:sz w:val="18"/>
          <w:szCs w:val="18"/>
          <w:u w:val="none" w:color="000000"/>
          <w:lang w:val="en-US" w:eastAsia="en-GB" w:bidi="ar-SA"/>
        </w:rPr>
        <w:t>The Bull – Asset of Community Value. Letters of support received. Cllrs Elkington and George to proceed to next steps.</w:t>
      </w:r>
    </w:p>
    <w:p>
      <w:pPr>
        <w:pStyle w:val="BodyA"/>
        <w:spacing w:before="0" w:after="0"/>
        <w:ind w:left="720" w:hanging="720"/>
        <w:jc w:val="both"/>
        <w:rPr>
          <w:color w:val="auto"/>
          <w:kern w:val="0"/>
          <w:sz w:val="18"/>
          <w:szCs w:val="18"/>
        </w:rPr>
      </w:pPr>
      <w:r>
        <w:rPr>
          <w:rFonts w:eastAsia="Calibri" w:cs="Calibri"/>
          <w:color w:val="auto"/>
          <w:kern w:val="0"/>
          <w:sz w:val="18"/>
          <w:szCs w:val="18"/>
          <w:u w:val="none" w:color="000000"/>
          <w:lang w:val="en-US" w:eastAsia="en-GB" w:bidi="ar-SA"/>
        </w:rPr>
        <w:t>6.</w:t>
      </w:r>
      <w:r>
        <w:rPr>
          <w:rFonts w:eastAsia="Calibri" w:cs="Calibri"/>
          <w:color w:val="auto"/>
          <w:kern w:val="0"/>
          <w:sz w:val="18"/>
          <w:szCs w:val="18"/>
          <w:u w:val="none" w:color="000000"/>
          <w:lang w:val="en-US" w:eastAsia="en-GB" w:bidi="ar-SA"/>
        </w:rPr>
        <w:t>2</w:t>
        <w:tab/>
        <w:t xml:space="preserve"> </w:t>
      </w:r>
      <w:r>
        <w:rPr>
          <w:rFonts w:eastAsia="Calibri" w:cs="Calibri"/>
          <w:b w:val="false"/>
          <w:bCs w:val="false"/>
          <w:i w:val="false"/>
          <w:caps w:val="false"/>
          <w:smallCaps w:val="false"/>
          <w:color w:val="1F1F1F"/>
          <w:spacing w:val="0"/>
          <w:kern w:val="0"/>
          <w:sz w:val="18"/>
          <w:szCs w:val="18"/>
          <w:u w:val="none" w:color="000000"/>
          <w:lang w:val="en-US" w:eastAsia="en-GB" w:bidi="ar-SA"/>
        </w:rPr>
        <w:t>UTT/25/3304/FUL</w:t>
        <w:tab/>
        <w:t>Barn east of The Gables, Langley Upper Green – NO COMMENT</w:t>
      </w:r>
    </w:p>
    <w:p>
      <w:pPr>
        <w:pStyle w:val="BodyA"/>
        <w:spacing w:before="0" w:after="0"/>
        <w:ind w:left="720" w:hanging="720"/>
        <w:jc w:val="both"/>
        <w:rPr/>
      </w:pPr>
      <w:r>
        <w:rPr/>
      </w:r>
    </w:p>
    <w:p>
      <w:pPr>
        <w:pStyle w:val="BodyA"/>
        <w:spacing w:before="0" w:after="0"/>
        <w:jc w:val="both"/>
        <w:rPr>
          <w:b/>
          <w:b/>
          <w:bCs/>
          <w:iCs/>
          <w:sz w:val="18"/>
          <w:szCs w:val="18"/>
        </w:rPr>
      </w:pPr>
      <w:r>
        <w:rPr>
          <w:b/>
          <w:bCs/>
          <w:iCs/>
          <w:sz w:val="18"/>
          <w:szCs w:val="18"/>
        </w:rPr>
        <w:t>7.</w:t>
        <w:tab/>
      </w:r>
      <w:r>
        <w:rPr>
          <w:b/>
          <w:bCs/>
          <w:iCs/>
          <w:sz w:val="18"/>
          <w:szCs w:val="18"/>
          <w:u w:val="single"/>
        </w:rPr>
        <w:t>LOCAL ENVIRONMENT</w:t>
      </w:r>
    </w:p>
    <w:p>
      <w:pPr>
        <w:pStyle w:val="BodyA"/>
        <w:spacing w:before="0" w:after="0"/>
        <w:jc w:val="both"/>
        <w:rPr>
          <w:sz w:val="18"/>
          <w:szCs w:val="18"/>
        </w:rPr>
      </w:pPr>
      <w:r>
        <w:rPr>
          <w:sz w:val="18"/>
          <w:szCs w:val="18"/>
        </w:rPr>
        <w:t>7.1</w:t>
        <w:tab/>
      </w:r>
      <w:r>
        <w:rPr>
          <w:rFonts w:eastAsia="Calibri" w:cs="Calibri"/>
          <w:color w:val="000000"/>
          <w:kern w:val="2"/>
          <w:sz w:val="18"/>
          <w:szCs w:val="18"/>
          <w:u w:val="none" w:color="000000"/>
          <w:lang w:val="en-US" w:eastAsia="en-GB" w:bidi="ar-SA"/>
        </w:rPr>
        <w:t xml:space="preserve">Grass cutting up to date. Clerk to contact contractor to clear path/ditch at The Kangels. </w:t>
      </w:r>
    </w:p>
    <w:p>
      <w:pPr>
        <w:pStyle w:val="BodyA"/>
        <w:spacing w:before="0" w:after="0"/>
        <w:jc w:val="both"/>
        <w:rPr>
          <w:sz w:val="18"/>
          <w:szCs w:val="18"/>
        </w:rPr>
      </w:pPr>
      <w:r>
        <w:rPr>
          <w:sz w:val="18"/>
          <w:szCs w:val="18"/>
        </w:rPr>
        <w:t>7.2</w:t>
        <w:tab/>
      </w:r>
      <w:r>
        <w:rPr>
          <w:rFonts w:eastAsia="Calibri" w:cs="Calibri"/>
          <w:color w:val="000000"/>
          <w:kern w:val="2"/>
          <w:sz w:val="18"/>
          <w:szCs w:val="18"/>
          <w:u w:val="none" w:color="000000"/>
          <w:lang w:val="en-US" w:eastAsia="en-GB" w:bidi="ar-SA"/>
        </w:rPr>
        <w:t xml:space="preserve">Full plotted map sent to contractors for tree works with an instruction to action asap. PC to purchase an oak tree for the Village Green in </w:t>
        <w:tab/>
        <w:t xml:space="preserve">memory of Ken Rivett. </w:t>
      </w:r>
    </w:p>
    <w:p>
      <w:pPr>
        <w:pStyle w:val="BodyA"/>
        <w:spacing w:before="0" w:after="0"/>
        <w:jc w:val="both"/>
        <w:rPr>
          <w:sz w:val="18"/>
          <w:szCs w:val="18"/>
        </w:rPr>
      </w:pPr>
      <w:r>
        <w:rPr>
          <w:sz w:val="18"/>
          <w:szCs w:val="18"/>
        </w:rPr>
        <w:t>7.3</w:t>
        <w:tab/>
      </w:r>
      <w:r>
        <w:rPr>
          <w:rFonts w:eastAsia="Calibri" w:cs="Calibri"/>
          <w:color w:val="000000"/>
          <w:kern w:val="2"/>
          <w:sz w:val="18"/>
          <w:szCs w:val="18"/>
          <w:u w:val="none" w:color="000000"/>
          <w:lang w:val="en-US" w:eastAsia="en-GB" w:bidi="ar-SA"/>
        </w:rPr>
        <w:t xml:space="preserve">Email received from Affinity Water requesting permission to work on verges in the Lower Green that are common land in order to replace </w:t>
        <w:tab/>
        <w:t xml:space="preserve">piping. All agreed. </w:t>
      </w:r>
    </w:p>
    <w:p>
      <w:pPr>
        <w:pStyle w:val="BodyA"/>
        <w:spacing w:before="0" w:after="0"/>
        <w:jc w:val="both"/>
        <w:rPr>
          <w:sz w:val="18"/>
          <w:szCs w:val="18"/>
        </w:rPr>
      </w:pPr>
      <w:r>
        <w:rPr>
          <w:sz w:val="18"/>
          <w:szCs w:val="18"/>
        </w:rPr>
        <w:t>7.4</w:t>
        <w:tab/>
      </w:r>
      <w:r>
        <w:rPr>
          <w:rFonts w:eastAsia="Calibri" w:cs="Calibri"/>
          <w:color w:val="000000"/>
          <w:kern w:val="2"/>
          <w:sz w:val="18"/>
          <w:szCs w:val="18"/>
          <w:u w:val="none" w:color="000000"/>
          <w:lang w:val="en-US" w:eastAsia="en-GB" w:bidi="ar-SA"/>
        </w:rPr>
        <w:t xml:space="preserve">Lower Green speed sign installation to be delayed until Affinity Water work is complete. Upper Green sign to be installed asap. </w:t>
      </w:r>
    </w:p>
    <w:p>
      <w:pPr>
        <w:pStyle w:val="BodyA"/>
        <w:spacing w:before="0" w:after="0"/>
        <w:jc w:val="both"/>
        <w:rPr>
          <w:sz w:val="18"/>
          <w:szCs w:val="18"/>
        </w:rPr>
      </w:pPr>
      <w:r>
        <w:rPr>
          <w:sz w:val="18"/>
          <w:szCs w:val="18"/>
        </w:rPr>
        <w:t>7.5</w:t>
        <w:tab/>
      </w:r>
      <w:r>
        <w:rPr>
          <w:sz w:val="18"/>
          <w:szCs w:val="18"/>
        </w:rPr>
        <w:t xml:space="preserve">Second </w:t>
      </w:r>
      <w:r>
        <w:rPr>
          <w:sz w:val="18"/>
          <w:szCs w:val="18"/>
        </w:rPr>
        <w:t xml:space="preserve">RCCE Low Cost Housing </w:t>
      </w:r>
      <w:r>
        <w:rPr>
          <w:rFonts w:eastAsia="Calibri" w:cs="Calibri"/>
          <w:color w:val="000000"/>
          <w:kern w:val="2"/>
          <w:sz w:val="18"/>
          <w:szCs w:val="18"/>
          <w:u w:val="none" w:color="000000"/>
          <w:lang w:val="en-US" w:eastAsia="en-GB" w:bidi="ar-SA"/>
        </w:rPr>
        <w:t xml:space="preserve">report has been received. Further updates to follow after next steps meeting with RCCE. </w:t>
      </w:r>
    </w:p>
    <w:p>
      <w:pPr>
        <w:pStyle w:val="BodyA"/>
        <w:spacing w:before="0" w:after="0"/>
        <w:jc w:val="both"/>
        <w:rPr>
          <w:sz w:val="18"/>
          <w:szCs w:val="18"/>
        </w:rPr>
      </w:pPr>
      <w:r>
        <w:rPr>
          <w:sz w:val="18"/>
          <w:szCs w:val="18"/>
        </w:rPr>
        <w:t>7.6</w:t>
        <w:tab/>
      </w:r>
      <w:r>
        <w:rPr>
          <w:sz w:val="18"/>
          <w:szCs w:val="18"/>
        </w:rPr>
        <w:t xml:space="preserve">Planting of permanent christmas tree on the Village Green to be revisited in March. </w:t>
      </w:r>
    </w:p>
    <w:p>
      <w:pPr>
        <w:pStyle w:val="BodyA"/>
        <w:spacing w:before="0" w:after="0"/>
        <w:jc w:val="both"/>
        <w:rPr>
          <w:sz w:val="18"/>
          <w:szCs w:val="18"/>
        </w:rPr>
      </w:pPr>
      <w:r>
        <w:rPr>
          <w:sz w:val="18"/>
          <w:szCs w:val="18"/>
        </w:rPr>
      </w:r>
    </w:p>
    <w:p>
      <w:pPr>
        <w:pStyle w:val="BodyA"/>
        <w:spacing w:before="0" w:after="0"/>
        <w:jc w:val="both"/>
        <w:rPr>
          <w:b/>
          <w:b/>
          <w:bCs/>
          <w:sz w:val="18"/>
          <w:szCs w:val="18"/>
        </w:rPr>
      </w:pPr>
      <w:r>
        <w:rPr>
          <w:b/>
          <w:bCs/>
          <w:sz w:val="18"/>
          <w:szCs w:val="18"/>
        </w:rPr>
        <w:t>8.</w:t>
        <w:tab/>
      </w:r>
      <w:r>
        <w:rPr>
          <w:b/>
          <w:bCs/>
          <w:sz w:val="18"/>
          <w:szCs w:val="18"/>
          <w:u w:val="single"/>
        </w:rPr>
        <w:t>PLAYGROUND</w:t>
      </w:r>
    </w:p>
    <w:p>
      <w:pPr>
        <w:pStyle w:val="BodyA"/>
        <w:spacing w:before="0" w:after="0"/>
        <w:ind w:left="720" w:hanging="720"/>
        <w:jc w:val="both"/>
        <w:rPr>
          <w:sz w:val="18"/>
          <w:szCs w:val="18"/>
        </w:rPr>
      </w:pPr>
      <w:r>
        <w:rPr>
          <w:sz w:val="18"/>
          <w:szCs w:val="18"/>
        </w:rPr>
        <w:t>8.1</w:t>
        <w:tab/>
      </w:r>
      <w:r>
        <w:rPr>
          <w:rFonts w:eastAsia="Calibri" w:cs="Calibri"/>
          <w:color w:val="000000"/>
          <w:kern w:val="2"/>
          <w:sz w:val="18"/>
          <w:szCs w:val="18"/>
          <w:u w:val="none" w:color="000000"/>
          <w:lang w:val="en-US" w:eastAsia="en-GB" w:bidi="ar-SA"/>
        </w:rPr>
        <w:t xml:space="preserve">Clerk </w:t>
      </w:r>
      <w:r>
        <w:rPr>
          <w:rFonts w:eastAsia="Calibri" w:cs="Calibri"/>
          <w:color w:val="000000"/>
          <w:kern w:val="2"/>
          <w:sz w:val="18"/>
          <w:szCs w:val="18"/>
          <w:u w:val="none" w:color="000000"/>
          <w:lang w:val="en-US" w:eastAsia="en-GB" w:bidi="ar-SA"/>
        </w:rPr>
        <w:t xml:space="preserve">has booked annual inspection. Email from resident about parking space at the playground. UDC have confirmed that there are no restrictions on parking in Long Ley and this is to be used whilst possible other options are explored with UDC. Preliminary discussions have taken place with UDC but no progress has been made. </w:t>
      </w:r>
      <w:r>
        <w:rPr>
          <w:rFonts w:eastAsia="Calibri" w:cs="Calibri"/>
          <w:color w:val="000000"/>
          <w:kern w:val="2"/>
          <w:sz w:val="18"/>
          <w:szCs w:val="18"/>
          <w:u w:val="none" w:color="000000"/>
          <w:lang w:val="en-US" w:eastAsia="en-GB" w:bidi="ar-SA"/>
        </w:rPr>
        <w:t xml:space="preserve"> </w:t>
      </w:r>
    </w:p>
    <w:p>
      <w:pPr>
        <w:pStyle w:val="BodyA"/>
        <w:spacing w:before="0" w:after="0"/>
        <w:jc w:val="both"/>
        <w:rPr>
          <w:sz w:val="18"/>
          <w:szCs w:val="18"/>
        </w:rPr>
      </w:pPr>
      <w:r>
        <w:rPr>
          <w:sz w:val="18"/>
          <w:szCs w:val="18"/>
        </w:rPr>
      </w:r>
    </w:p>
    <w:p>
      <w:pPr>
        <w:pStyle w:val="BodyA"/>
        <w:spacing w:before="0" w:after="0"/>
        <w:jc w:val="both"/>
        <w:rPr>
          <w:sz w:val="18"/>
          <w:szCs w:val="18"/>
        </w:rPr>
      </w:pPr>
      <w:r>
        <w:rPr>
          <w:b/>
          <w:bCs/>
          <w:sz w:val="18"/>
          <w:szCs w:val="18"/>
        </w:rPr>
        <w:t>9.</w:t>
      </w:r>
      <w:r>
        <w:rPr>
          <w:sz w:val="18"/>
          <w:szCs w:val="18"/>
        </w:rPr>
        <w:tab/>
      </w:r>
      <w:r>
        <w:rPr>
          <w:b/>
          <w:bCs/>
          <w:sz w:val="18"/>
          <w:szCs w:val="18"/>
          <w:u w:val="single"/>
        </w:rPr>
        <w:t>DISTRICT AND COUNTY COUNCIL</w:t>
      </w:r>
    </w:p>
    <w:p>
      <w:pPr>
        <w:pStyle w:val="BodyA"/>
        <w:spacing w:before="0" w:after="0"/>
        <w:jc w:val="both"/>
        <w:rPr/>
      </w:pPr>
      <w:r>
        <w:rPr>
          <w:sz w:val="18"/>
          <w:szCs w:val="18"/>
        </w:rPr>
        <w:t>9.1</w:t>
        <w:tab/>
        <w:t xml:space="preserve">Cllr Oliver provided updated to Cllrs and answered questions. </w:t>
      </w:r>
    </w:p>
    <w:p>
      <w:pPr>
        <w:pStyle w:val="BodyA"/>
        <w:spacing w:before="0" w:after="0"/>
        <w:ind w:left="720" w:hanging="720"/>
        <w:jc w:val="both"/>
        <w:rPr>
          <w:lang w:val="en-GB"/>
        </w:rPr>
      </w:pPr>
      <w:r>
        <w:rPr>
          <w:sz w:val="18"/>
          <w:szCs w:val="18"/>
          <w:shd w:fill="FFFFFF" w:val="clear"/>
          <w:lang w:val="en-GB"/>
        </w:rPr>
        <w:tab/>
      </w:r>
    </w:p>
    <w:p>
      <w:pPr>
        <w:pStyle w:val="BodyA"/>
        <w:spacing w:before="0" w:after="0"/>
        <w:jc w:val="both"/>
        <w:rPr>
          <w:lang w:val="en-GB"/>
        </w:rPr>
      </w:pPr>
      <w:r>
        <w:rPr>
          <w:b/>
          <w:bCs/>
          <w:sz w:val="18"/>
          <w:szCs w:val="18"/>
          <w:lang w:val="en-GB"/>
        </w:rPr>
        <w:t>10.</w:t>
        <w:tab/>
      </w:r>
      <w:r>
        <w:rPr>
          <w:b/>
          <w:bCs/>
          <w:sz w:val="18"/>
          <w:szCs w:val="18"/>
          <w:u w:val="single"/>
          <w:lang w:val="en-GB"/>
        </w:rPr>
        <w:t>BACS PAYMENTS</w:t>
      </w:r>
    </w:p>
    <w:p>
      <w:pPr>
        <w:pStyle w:val="BodyA"/>
        <w:spacing w:before="0" w:after="0"/>
        <w:jc w:val="both"/>
        <w:rPr>
          <w:lang w:val="en-GB"/>
        </w:rPr>
      </w:pPr>
      <w:r>
        <w:rPr>
          <w:sz w:val="18"/>
          <w:szCs w:val="18"/>
          <w:lang w:val="en-GB"/>
        </w:rPr>
        <w:t>10.1</w:t>
        <w:tab/>
        <w:t>Council agreed the following BACS payments to be made:</w:t>
      </w:r>
    </w:p>
    <w:tbl>
      <w:tblPr>
        <w:tblW w:w="9300"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2548"/>
        <w:gridCol w:w="4282"/>
        <w:gridCol w:w="1181"/>
        <w:gridCol w:w="1288"/>
      </w:tblGrid>
      <w:tr>
        <w:trPr>
          <w:trHeight w:val="537" w:hRule="atLeast"/>
        </w:trPr>
        <w:tc>
          <w:tcPr>
            <w:tcW w:w="9299" w:type="dxa"/>
            <w:gridSpan w:val="4"/>
            <w:tcBorders>
              <w:top w:val="single" w:sz="4" w:space="0" w:color="000000"/>
              <w:left w:val="single" w:sz="4" w:space="0" w:color="000000"/>
              <w:bottom w:val="single" w:sz="4" w:space="0" w:color="000000"/>
              <w:right w:val="single" w:sz="4" w:space="0" w:color="000000"/>
            </w:tcBorders>
          </w:tcPr>
          <w:p>
            <w:pPr>
              <w:pStyle w:val="BodyA"/>
              <w:widowControl w:val="false"/>
              <w:spacing w:before="0" w:after="0"/>
              <w:jc w:val="center"/>
              <w:rPr/>
            </w:pPr>
            <w:r>
              <w:rPr>
                <w:b/>
                <w:bCs/>
              </w:rPr>
              <w:t xml:space="preserve">Langley Parish Council – BACS payments for </w:t>
            </w:r>
            <w:r>
              <w:rPr>
                <w:b/>
                <w:bCs/>
              </w:rPr>
              <w:t>January 2026</w:t>
            </w:r>
          </w:p>
        </w:tc>
      </w:tr>
      <w:tr>
        <w:trPr>
          <w:trHeight w:val="300" w:hRule="atLeast"/>
        </w:trPr>
        <w:tc>
          <w:tcPr>
            <w:tcW w:w="2548" w:type="dxa"/>
            <w:tcBorders>
              <w:top w:val="single" w:sz="4" w:space="0" w:color="000000"/>
              <w:left w:val="single" w:sz="4" w:space="0" w:color="000000"/>
              <w:bottom w:val="single" w:sz="4" w:space="0" w:color="000000"/>
              <w:right w:val="single" w:sz="4" w:space="0" w:color="000000"/>
            </w:tcBorders>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 xml:space="preserve">Erica Williams </w:t>
            </w:r>
          </w:p>
        </w:tc>
        <w:tc>
          <w:tcPr>
            <w:tcW w:w="4282" w:type="dxa"/>
            <w:tcBorders>
              <w:top w:val="single" w:sz="4" w:space="0" w:color="000000"/>
              <w:left w:val="single" w:sz="4" w:space="0" w:color="000000"/>
              <w:bottom w:val="single" w:sz="4" w:space="0" w:color="000000"/>
              <w:right w:val="single" w:sz="4" w:space="0" w:color="000000"/>
            </w:tcBorders>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Clerks salary</w:t>
            </w:r>
          </w:p>
        </w:tc>
        <w:tc>
          <w:tcPr>
            <w:tcW w:w="118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top w:val="single" w:sz="4" w:space="0" w:color="000000"/>
              <w:left w:val="single" w:sz="4" w:space="0" w:color="000000"/>
              <w:bottom w:val="single" w:sz="4" w:space="0" w:color="000000"/>
              <w:right w:val="single" w:sz="4" w:space="0" w:color="000000"/>
            </w:tcBorders>
            <w:vAlign w:val="bottom"/>
          </w:tcPr>
          <w:p>
            <w:pPr>
              <w:pStyle w:val="BodyB"/>
              <w:widowControl w:val="false"/>
              <w:jc w:val="right"/>
              <w:rPr>
                <w:rFonts w:ascii="Calibri" w:hAnsi="Calibri" w:eastAsia="Calibri" w:cs="Calibri"/>
                <w:color w:val="000000"/>
                <w:sz w:val="22"/>
                <w:szCs w:val="22"/>
              </w:rPr>
            </w:pPr>
            <w:r>
              <w:rPr>
                <w:rFonts w:eastAsia="Calibri" w:cs="Calibri" w:ascii="Calibri" w:hAnsi="Calibri"/>
                <w:color w:val="000000"/>
                <w:sz w:val="22"/>
                <w:szCs w:val="22"/>
              </w:rPr>
              <w:t>£501.14</w:t>
            </w:r>
          </w:p>
        </w:tc>
      </w:tr>
      <w:tr>
        <w:trPr>
          <w:trHeight w:val="300" w:hRule="atLeast"/>
        </w:trPr>
        <w:tc>
          <w:tcPr>
            <w:tcW w:w="2548" w:type="dxa"/>
            <w:tcBorders>
              <w:top w:val="single" w:sz="4" w:space="0" w:color="000000"/>
              <w:left w:val="single" w:sz="4" w:space="0" w:color="000000"/>
              <w:bottom w:val="single" w:sz="4" w:space="0" w:color="000000"/>
              <w:right w:val="single" w:sz="4" w:space="0" w:color="000000"/>
            </w:tcBorders>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Scribe Support</w:t>
            </w:r>
          </w:p>
        </w:tc>
        <w:tc>
          <w:tcPr>
            <w:tcW w:w="4282" w:type="dxa"/>
            <w:tcBorders>
              <w:top w:val="single" w:sz="4" w:space="0" w:color="000000"/>
              <w:left w:val="single" w:sz="4" w:space="0" w:color="000000"/>
              <w:bottom w:val="single" w:sz="4" w:space="0" w:color="000000"/>
              <w:right w:val="single" w:sz="4" w:space="0" w:color="000000"/>
            </w:tcBorders>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Monthly accounting services</w:t>
            </w:r>
          </w:p>
        </w:tc>
        <w:tc>
          <w:tcPr>
            <w:tcW w:w="118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right"/>
              <w:rPr>
                <w:rFonts w:ascii="Calibri" w:hAnsi="Calibri" w:cs="Calibri"/>
                <w:color w:val="000000"/>
                <w:sz w:val="22"/>
                <w:szCs w:val="22"/>
              </w:rPr>
            </w:pPr>
            <w:r>
              <w:rPr>
                <w:rFonts w:cs="Calibri" w:ascii="Calibri" w:hAnsi="Calibri"/>
                <w:color w:val="000000"/>
                <w:sz w:val="22"/>
                <w:szCs w:val="22"/>
              </w:rPr>
              <w:t>£31.20</w:t>
            </w:r>
          </w:p>
        </w:tc>
      </w:tr>
      <w:tr>
        <w:trPr>
          <w:trHeight w:val="470" w:hRule="atLeast"/>
        </w:trPr>
        <w:tc>
          <w:tcPr>
            <w:tcW w:w="2548" w:type="dxa"/>
            <w:tcBorders>
              <w:left w:val="single" w:sz="4" w:space="0" w:color="000000"/>
              <w:bottom w:val="single" w:sz="4" w:space="0" w:color="000000"/>
              <w:right w:val="single" w:sz="4" w:space="0" w:color="000000"/>
            </w:tcBorders>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RCCE</w:t>
            </w:r>
          </w:p>
        </w:tc>
        <w:tc>
          <w:tcPr>
            <w:tcW w:w="4282" w:type="dxa"/>
            <w:tcBorders>
              <w:left w:val="single" w:sz="4" w:space="0" w:color="000000"/>
              <w:bottom w:val="single" w:sz="4" w:space="0" w:color="000000"/>
              <w:right w:val="single" w:sz="4" w:space="0" w:color="000000"/>
            </w:tcBorders>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 xml:space="preserve">Second stage housing survey </w:t>
            </w:r>
          </w:p>
        </w:tc>
        <w:tc>
          <w:tcPr>
            <w:tcW w:w="1181" w:type="dxa"/>
            <w:tcBorders>
              <w:left w:val="single" w:sz="4" w:space="0" w:color="000000"/>
              <w:bottom w:val="single" w:sz="4" w:space="0" w:color="000000"/>
              <w:right w:val="single" w:sz="4" w:space="0" w:color="000000"/>
            </w:tcBorders>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£64.00</w:t>
            </w:r>
          </w:p>
        </w:tc>
      </w:tr>
      <w:tr>
        <w:trPr>
          <w:trHeight w:val="470" w:hRule="atLeast"/>
        </w:trPr>
        <w:tc>
          <w:tcPr>
            <w:tcW w:w="2548" w:type="dxa"/>
            <w:tcBorders>
              <w:left w:val="single" w:sz="4" w:space="0" w:color="000000"/>
              <w:bottom w:val="single" w:sz="4" w:space="0" w:color="000000"/>
              <w:right w:val="single" w:sz="4" w:space="0" w:color="000000"/>
            </w:tcBorders>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Erica Williams</w:t>
            </w:r>
          </w:p>
        </w:tc>
        <w:tc>
          <w:tcPr>
            <w:tcW w:w="4282" w:type="dxa"/>
            <w:tcBorders>
              <w:left w:val="single" w:sz="4" w:space="0" w:color="000000"/>
              <w:bottom w:val="single" w:sz="4" w:space="0" w:color="000000"/>
              <w:right w:val="single" w:sz="4" w:space="0" w:color="000000"/>
            </w:tcBorders>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Reimbursement for website costs (paid in December 2025)</w:t>
            </w:r>
          </w:p>
        </w:tc>
        <w:tc>
          <w:tcPr>
            <w:tcW w:w="1181" w:type="dxa"/>
            <w:tcBorders>
              <w:left w:val="single" w:sz="4" w:space="0" w:color="000000"/>
              <w:bottom w:val="single" w:sz="4" w:space="0" w:color="000000"/>
              <w:right w:val="single" w:sz="4" w:space="0" w:color="000000"/>
            </w:tcBorders>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£360.00</w:t>
            </w:r>
          </w:p>
        </w:tc>
      </w:tr>
      <w:tr>
        <w:trPr>
          <w:trHeight w:val="470" w:hRule="atLeast"/>
        </w:trPr>
        <w:tc>
          <w:tcPr>
            <w:tcW w:w="2548" w:type="dxa"/>
            <w:tcBorders>
              <w:left w:val="single" w:sz="4" w:space="0" w:color="000000"/>
              <w:bottom w:val="single" w:sz="4" w:space="0" w:color="000000"/>
              <w:right w:val="single" w:sz="4" w:space="0" w:color="000000"/>
            </w:tcBorders>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2" w:type="dxa"/>
            <w:tcBorders>
              <w:left w:val="single" w:sz="4" w:space="0" w:color="000000"/>
              <w:bottom w:val="single" w:sz="4" w:space="0" w:color="000000"/>
              <w:right w:val="single" w:sz="4" w:space="0" w:color="000000"/>
            </w:tcBorders>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1" w:type="dxa"/>
            <w:tcBorders>
              <w:left w:val="single" w:sz="4" w:space="0" w:color="000000"/>
              <w:bottom w:val="single" w:sz="4" w:space="0" w:color="000000"/>
              <w:right w:val="single" w:sz="4" w:space="0" w:color="000000"/>
            </w:tcBorders>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left w:val="single" w:sz="4" w:space="0" w:color="000000"/>
              <w:bottom w:val="single" w:sz="4" w:space="0" w:color="000000"/>
              <w:right w:val="single" w:sz="4" w:space="0" w:color="000000"/>
            </w:tcBorders>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r>
          </w:p>
        </w:tc>
      </w:tr>
      <w:tr>
        <w:trPr>
          <w:trHeight w:val="470" w:hRule="atLeast"/>
        </w:trPr>
        <w:tc>
          <w:tcPr>
            <w:tcW w:w="2548" w:type="dxa"/>
            <w:tcBorders>
              <w:left w:val="single" w:sz="4" w:space="0" w:color="000000"/>
              <w:bottom w:val="single" w:sz="4" w:space="0" w:color="000000"/>
              <w:right w:val="single" w:sz="4" w:space="0" w:color="000000"/>
            </w:tcBorders>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2" w:type="dxa"/>
            <w:tcBorders>
              <w:left w:val="single" w:sz="4" w:space="0" w:color="000000"/>
              <w:bottom w:val="single" w:sz="4" w:space="0" w:color="000000"/>
              <w:right w:val="single" w:sz="4" w:space="0" w:color="000000"/>
            </w:tcBorders>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1" w:type="dxa"/>
            <w:tcBorders>
              <w:left w:val="single" w:sz="4" w:space="0" w:color="000000"/>
              <w:bottom w:val="single" w:sz="4" w:space="0" w:color="000000"/>
              <w:right w:val="single" w:sz="4" w:space="0" w:color="000000"/>
            </w:tcBorders>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left w:val="single" w:sz="4" w:space="0" w:color="000000"/>
              <w:bottom w:val="single" w:sz="4" w:space="0" w:color="000000"/>
              <w:right w:val="single" w:sz="4" w:space="0" w:color="000000"/>
            </w:tcBorders>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r>
          </w:p>
        </w:tc>
      </w:tr>
      <w:tr>
        <w:trPr>
          <w:trHeight w:val="470" w:hRule="atLeast"/>
        </w:trPr>
        <w:tc>
          <w:tcPr>
            <w:tcW w:w="2548" w:type="dxa"/>
            <w:tcBorders>
              <w:left w:val="single" w:sz="4" w:space="0" w:color="000000"/>
              <w:bottom w:val="single" w:sz="4" w:space="0" w:color="000000"/>
              <w:right w:val="single" w:sz="4" w:space="0" w:color="000000"/>
            </w:tcBorders>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2" w:type="dxa"/>
            <w:tcBorders>
              <w:left w:val="single" w:sz="4" w:space="0" w:color="000000"/>
              <w:bottom w:val="single" w:sz="4" w:space="0" w:color="000000"/>
              <w:right w:val="single" w:sz="4" w:space="0" w:color="000000"/>
            </w:tcBorders>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1" w:type="dxa"/>
            <w:tcBorders>
              <w:left w:val="single" w:sz="4" w:space="0" w:color="000000"/>
              <w:bottom w:val="single" w:sz="4" w:space="0" w:color="000000"/>
              <w:right w:val="single" w:sz="4" w:space="0" w:color="000000"/>
            </w:tcBorders>
            <w:vAlign w:val="bottom"/>
          </w:tcPr>
          <w:p>
            <w:pPr>
              <w:pStyle w:val="BodyB"/>
              <w:widowControl w:val="false"/>
              <w:rPr>
                <w:rFonts w:ascii="Calibri" w:hAnsi="Calibri" w:cs="Calibri"/>
                <w:b/>
                <w:b/>
                <w:bCs/>
                <w:color w:val="000000"/>
                <w:sz w:val="22"/>
                <w:szCs w:val="22"/>
              </w:rPr>
            </w:pPr>
            <w:r>
              <w:rPr>
                <w:rFonts w:cs="Calibri" w:ascii="Calibri" w:hAnsi="Calibri"/>
                <w:b/>
                <w:bCs/>
                <w:color w:val="000000"/>
                <w:sz w:val="22"/>
                <w:szCs w:val="22"/>
              </w:rPr>
              <w:t>Total</w:t>
            </w:r>
          </w:p>
        </w:tc>
        <w:tc>
          <w:tcPr>
            <w:tcW w:w="1288" w:type="dxa"/>
            <w:tcBorders>
              <w:left w:val="single" w:sz="4" w:space="0" w:color="000000"/>
              <w:bottom w:val="single" w:sz="4" w:space="0" w:color="000000"/>
              <w:right w:val="single" w:sz="4" w:space="0" w:color="000000"/>
            </w:tcBorders>
            <w:vAlign w:val="bottom"/>
          </w:tcPr>
          <w:p>
            <w:pPr>
              <w:pStyle w:val="Normal"/>
              <w:widowControl w:val="false"/>
              <w:jc w:val="right"/>
              <w:rPr>
                <w:rFonts w:ascii="Calibri" w:hAnsi="Calibri" w:cs="Calibri"/>
                <w:b/>
                <w:b/>
                <w:color w:val="000000"/>
                <w:sz w:val="22"/>
                <w:szCs w:val="22"/>
              </w:rPr>
            </w:pPr>
            <w:r>
              <w:rPr>
                <w:rFonts w:cs="Calibri" w:ascii="Calibri" w:hAnsi="Calibri"/>
                <w:b/>
                <w:color w:val="000000"/>
                <w:sz w:val="22"/>
                <w:szCs w:val="22"/>
              </w:rPr>
              <w:t>£596.34</w:t>
            </w:r>
          </w:p>
        </w:tc>
      </w:tr>
    </w:tbl>
    <w:p>
      <w:pPr>
        <w:pStyle w:val="Normal"/>
        <w:jc w:val="both"/>
        <w:rPr>
          <w:lang w:val="en-GB"/>
        </w:rPr>
      </w:pPr>
      <w:r>
        <w:rPr>
          <w:lang w:val="en-GB"/>
        </w:rPr>
      </w:r>
    </w:p>
    <w:p>
      <w:pPr>
        <w:pStyle w:val="NoSpacing"/>
        <w:spacing w:lineRule="auto" w:line="240" w:before="0" w:after="0"/>
        <w:rPr>
          <w:lang w:val="en-GB"/>
        </w:rPr>
      </w:pPr>
      <w:r>
        <w:rPr>
          <w:b/>
          <w:bCs/>
          <w:sz w:val="18"/>
          <w:szCs w:val="18"/>
          <w:lang w:val="en-GB"/>
        </w:rPr>
        <w:t>11.</w:t>
        <w:tab/>
      </w:r>
      <w:r>
        <w:rPr>
          <w:b/>
          <w:bCs/>
          <w:sz w:val="18"/>
          <w:szCs w:val="18"/>
          <w:u w:val="single"/>
          <w:lang w:val="en-GB"/>
        </w:rPr>
        <w:t>MATTERS TO BE RAISED BY MEMBERS FOR THE NEXT AGENDA</w:t>
      </w:r>
    </w:p>
    <w:p>
      <w:pPr>
        <w:pStyle w:val="NoSpacing"/>
        <w:spacing w:lineRule="auto" w:line="240" w:before="0" w:after="0"/>
        <w:rPr/>
      </w:pPr>
      <w:r>
        <w:rPr/>
        <w:tab/>
      </w:r>
      <w:r>
        <w:rPr>
          <w:sz w:val="18"/>
          <w:szCs w:val="18"/>
          <w:lang w:val="en-GB"/>
        </w:rPr>
        <w:t xml:space="preserve"> </w:t>
      </w:r>
    </w:p>
    <w:p>
      <w:pPr>
        <w:pStyle w:val="BodyA"/>
        <w:spacing w:lineRule="auto" w:line="240" w:before="0" w:after="0"/>
        <w:ind w:left="720" w:hanging="720"/>
        <w:jc w:val="both"/>
        <w:rPr>
          <w:lang w:val="en-GB"/>
        </w:rPr>
      </w:pPr>
      <w:r>
        <w:rPr>
          <w:b/>
          <w:sz w:val="18"/>
          <w:szCs w:val="18"/>
          <w:lang w:val="en-GB"/>
        </w:rPr>
        <w:t>12.</w:t>
        <w:tab/>
        <w:t>DATE OF NEXT MEETING:</w:t>
        <w:tab/>
      </w:r>
    </w:p>
    <w:p>
      <w:pPr>
        <w:pStyle w:val="BodyA"/>
        <w:spacing w:lineRule="auto" w:line="240" w:before="0" w:after="0"/>
        <w:ind w:left="720" w:hanging="720"/>
        <w:jc w:val="both"/>
        <w:rPr>
          <w:sz w:val="18"/>
          <w:szCs w:val="18"/>
        </w:rPr>
      </w:pPr>
      <w:r>
        <w:rPr>
          <w:sz w:val="18"/>
          <w:szCs w:val="18"/>
        </w:rPr>
        <w:t>12.1</w:t>
        <w:tab/>
        <w:t xml:space="preserve">The next meeting will be on Monday </w:t>
      </w:r>
      <w:r>
        <w:rPr>
          <w:sz w:val="18"/>
          <w:szCs w:val="18"/>
        </w:rPr>
        <w:t>9</w:t>
      </w:r>
      <w:r>
        <w:rPr>
          <w:sz w:val="18"/>
          <w:szCs w:val="18"/>
          <w:vertAlign w:val="superscript"/>
        </w:rPr>
        <w:t>th</w:t>
      </w:r>
      <w:r>
        <w:rPr>
          <w:sz w:val="18"/>
          <w:szCs w:val="18"/>
        </w:rPr>
        <w:t xml:space="preserve"> February</w:t>
      </w:r>
      <w:r>
        <w:rPr>
          <w:sz w:val="18"/>
          <w:szCs w:val="18"/>
        </w:rPr>
        <w:t xml:space="preserve"> 2026 at Langley Community Centre at 8.00pm. </w:t>
      </w:r>
    </w:p>
    <w:sectPr>
      <w:type w:val="nextPage"/>
      <w:pgSz w:w="12240" w:h="15840"/>
      <w:pgMar w:left="680" w:right="680" w:header="0" w:top="720" w:footer="0" w:bottom="79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Helvetica">
    <w:altName w:val="Arial"/>
    <w:charset w:val="00"/>
    <w:family w:val="roman"/>
    <w:pitch w:val="variable"/>
  </w:font>
  <w:font w:name="Calibri">
    <w:charset w:val="00"/>
    <w:family w:val="roman"/>
    <w:pitch w:val="variable"/>
  </w:font>
  <w:font w:name="Trebuchet M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2">
    <w:name w:val="Heading 2"/>
    <w:basedOn w:val="Normal"/>
    <w:link w:val="Heading2Char"/>
    <w:uiPriority w:val="9"/>
    <w:qFormat/>
    <w:rsid w:val="0002651a"/>
    <w:pPr>
      <w:spacing w:beforeAutospacing="1" w:afterAutospacing="1"/>
      <w:outlineLvl w:val="1"/>
    </w:pPr>
    <w:rPr>
      <w:rFonts w:eastAsia="Times New Roman"/>
      <w:b/>
      <w:bCs/>
      <w:sz w:val="36"/>
      <w:szCs w:val="36"/>
      <w:lang w:val="en-GB" w:eastAsia="en-GB"/>
    </w:rPr>
  </w:style>
  <w:style w:type="paragraph" w:styleId="Heading3">
    <w:name w:val="Heading 3"/>
    <w:basedOn w:val="Heading"/>
    <w:next w:val="TextBody"/>
    <w:qFormat/>
    <w:pPr>
      <w:numPr>
        <w:ilvl w:val="2"/>
        <w:numId w:val="1"/>
      </w:numPr>
      <w:spacing w:before="140" w:after="120"/>
      <w:outlineLvl w:val="2"/>
    </w:pPr>
    <w:rPr>
      <w:b/>
      <w:bCs/>
      <w:sz w:val="28"/>
      <w:szCs w:val="28"/>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BalloonTextChar" w:customStyle="1">
    <w:name w:val="Balloon Text Char"/>
    <w:basedOn w:val="DefaultParagraphFont"/>
    <w:link w:val="BalloonText"/>
    <w:uiPriority w:val="99"/>
    <w:semiHidden/>
    <w:qFormat/>
    <w:rsid w:val="004b4558"/>
    <w:rPr>
      <w:rFonts w:ascii="Tahoma" w:hAnsi="Tahoma" w:cs="Tahoma"/>
      <w:sz w:val="16"/>
      <w:szCs w:val="16"/>
      <w:lang w:val="en-US" w:eastAsia="en-US"/>
    </w:rPr>
  </w:style>
  <w:style w:type="character" w:styleId="FooterChar" w:customStyle="1">
    <w:name w:val="Footer Char"/>
    <w:basedOn w:val="DefaultParagraphFont"/>
    <w:link w:val="Footer"/>
    <w:uiPriority w:val="99"/>
    <w:qFormat/>
    <w:rsid w:val="00a64ac2"/>
    <w:rPr>
      <w:sz w:val="24"/>
      <w:szCs w:val="24"/>
      <w:lang w:val="en-US" w:eastAsia="en-US"/>
    </w:rPr>
  </w:style>
  <w:style w:type="character" w:styleId="Heading2Char" w:customStyle="1">
    <w:name w:val="Heading 2 Char"/>
    <w:basedOn w:val="DefaultParagraphFont"/>
    <w:link w:val="Heading2"/>
    <w:uiPriority w:val="9"/>
    <w:qFormat/>
    <w:rsid w:val="0002651a"/>
    <w:rPr>
      <w:rFonts w:eastAsia="Times New Roman"/>
      <w:b/>
      <w:bCs/>
      <w:sz w:val="36"/>
      <w:szCs w:val="36"/>
    </w:rPr>
  </w:style>
  <w:style w:type="character" w:styleId="Bullets">
    <w:name w:val="Bullets"/>
    <w:qFormat/>
    <w:rPr>
      <w:rFonts w:ascii="OpenSymbol" w:hAnsi="OpenSymbol" w:eastAsia="OpenSymbol" w:cs="OpenSymbol"/>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rPr>
  </w:style>
  <w:style w:type="paragraph" w:styleId="HeaderFooter" w:customStyle="1">
    <w:name w:val="Header &amp; Footer"/>
    <w:qFormat/>
    <w:pPr>
      <w:widowControl/>
      <w:tabs>
        <w:tab w:val="clear" w:pos="720"/>
        <w:tab w:val="right" w:pos="9020" w:leader="none"/>
      </w:tabs>
      <w:suppressAutoHyphens w:val="true"/>
      <w:bidi w:val="0"/>
      <w:spacing w:before="0" w:after="0"/>
      <w:jc w:val="left"/>
    </w:pPr>
    <w:rPr>
      <w:rFonts w:ascii="Helvetica" w:hAnsi="Helvetica" w:eastAsia="Arial Unicode MS" w:cs="Arial Unicode MS"/>
      <w:color w:val="000000"/>
      <w:kern w:val="0"/>
      <w:sz w:val="24"/>
      <w:szCs w:val="24"/>
      <w:lang w:val="en-GB" w:eastAsia="en-GB" w:bidi="ar-SA"/>
    </w:rPr>
  </w:style>
  <w:style w:type="paragraph" w:styleId="Body" w:customStyle="1">
    <w:name w:val="Body"/>
    <w:qFormat/>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GB" w:eastAsia="en-GB" w:bidi="ar-SA"/>
    </w:rPr>
  </w:style>
  <w:style w:type="paragraph" w:styleId="BodyA" w:customStyle="1">
    <w:name w:val="Body A"/>
    <w:qFormat/>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BodyBAA" w:customStyle="1">
    <w:name w:val="Body B A A"/>
    <w:qFormat/>
    <w:pPr>
      <w:widowControl/>
      <w:suppressAutoHyphens w:val="true"/>
      <w:bidi w:val="0"/>
      <w:spacing w:before="0" w:after="0"/>
      <w:jc w:val="left"/>
    </w:pPr>
    <w:rPr>
      <w:rFonts w:ascii="Times New Roman" w:hAnsi="Times New Roman" w:eastAsia="Times New Roman" w:cs="Times New Roman"/>
      <w:color w:val="000000"/>
      <w:kern w:val="0"/>
      <w:sz w:val="24"/>
      <w:szCs w:val="24"/>
      <w:u w:val="none" w:color="000000"/>
      <w:lang w:val="en-US" w:eastAsia="en-GB" w:bidi="ar-SA"/>
    </w:rPr>
  </w:style>
  <w:style w:type="paragraph" w:styleId="HeaderandFooter" w:customStyle="1">
    <w:name w:val="Header and Footer"/>
    <w:basedOn w:val="Normal"/>
    <w:qFormat/>
    <w:pPr/>
    <w:rPr/>
  </w:style>
  <w:style w:type="paragraph" w:styleId="Header">
    <w:name w:val="Header"/>
    <w:pPr>
      <w:widowControl w:val="false"/>
      <w:tabs>
        <w:tab w:val="clear" w:pos="720"/>
        <w:tab w:val="center" w:pos="4513" w:leader="none"/>
        <w:tab w:val="right" w:pos="9026" w:leader="none"/>
      </w:tabs>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NoSpacing">
    <w:name w:val="No Spacing"/>
    <w:qFormat/>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BodyB" w:customStyle="1">
    <w:name w:val="Body B"/>
    <w:qFormat/>
    <w:rsid w:val="00db0b78"/>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US" w:eastAsia="en-GB" w:bidi="ar-SA"/>
    </w:rPr>
  </w:style>
  <w:style w:type="paragraph" w:styleId="BalloonText">
    <w:name w:val="Balloon Text"/>
    <w:basedOn w:val="Normal"/>
    <w:link w:val="BalloonTextChar"/>
    <w:uiPriority w:val="99"/>
    <w:semiHidden/>
    <w:unhideWhenUsed/>
    <w:qFormat/>
    <w:rsid w:val="004b4558"/>
    <w:pPr/>
    <w:rPr>
      <w:rFonts w:ascii="Tahoma" w:hAnsi="Tahoma" w:cs="Tahoma"/>
      <w:sz w:val="16"/>
      <w:szCs w:val="16"/>
    </w:rPr>
  </w:style>
  <w:style w:type="paragraph" w:styleId="Footer">
    <w:name w:val="Footer"/>
    <w:basedOn w:val="Normal"/>
    <w:link w:val="FooterChar"/>
    <w:uiPriority w:val="99"/>
    <w:unhideWhenUsed/>
    <w:rsid w:val="00a64ac2"/>
    <w:pPr>
      <w:tabs>
        <w:tab w:val="clear" w:pos="720"/>
        <w:tab w:val="center" w:pos="4513" w:leader="none"/>
        <w:tab w:val="right" w:pos="9026" w:leader="none"/>
      </w:tabs>
    </w:pPr>
    <w:rPr/>
  </w:style>
  <w:style w:type="paragraph" w:styleId="ListParagraph">
    <w:name w:val="List Paragraph"/>
    <w:basedOn w:val="Normal"/>
    <w:uiPriority w:val="34"/>
    <w:qFormat/>
    <w:rsid w:val="002a503d"/>
    <w:pPr>
      <w:spacing w:before="0" w:after="0"/>
      <w:ind w:left="720" w:hanging="0"/>
      <w:contextualSpacing/>
    </w:pPr>
    <w:rPr/>
  </w:style>
  <w:style w:type="paragraph" w:styleId="NormalWeb">
    <w:name w:val="Normal (Web)"/>
    <w:basedOn w:val="Normal"/>
    <w:uiPriority w:val="99"/>
    <w:unhideWhenUsed/>
    <w:qFormat/>
    <w:rsid w:val="00d040b2"/>
    <w:pPr>
      <w:spacing w:beforeAutospacing="1" w:afterAutospacing="1"/>
    </w:pPr>
    <w:rPr>
      <w:rFonts w:eastAsia="Times New Roman"/>
      <w:lang w:val="en-GB" w:eastAsia="en-GB"/>
    </w:rPr>
  </w:style>
  <w:style w:type="numbering" w:styleId="NoList" w:default="1">
    <w:name w:val="No List"/>
    <w:uiPriority w:val="99"/>
    <w:semiHidden/>
    <w:unhideWhenUsed/>
    <w:qFormat/>
  </w:style>
  <w:style w:type="numbering" w:styleId="ImportedStyle1" w:customStyle="1">
    <w:name w:val="Imported Style 1"/>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angleyclerk@googlemail.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139E1-1466-4424-B6E5-71EF6B418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Application>LibreOffice/7.1.1.2$Windows_X86_64 LibreOffice_project/fe0b08f4af1bacafe4c7ecc87ce55bb426164676</Application>
  <AppVersion>15.0000</AppVersion>
  <Pages>2</Pages>
  <Words>637</Words>
  <Characters>3363</Characters>
  <CharactersWithSpaces>3976</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2025-10-14T09:11:00Z</dcterms:created>
  <dc:creator>Langley Clerk</dc:creator>
  <dc:description/>
  <dc:language>en-GB</dc:language>
  <cp:lastModifiedBy/>
  <cp:lastPrinted>2020-02-12T06:55:00Z</cp:lastPrinted>
  <dcterms:modified xsi:type="dcterms:W3CDTF">2026-01-12T21:39:36Z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